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Shift: Letting Go of Words and Embracing Belief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Obsession with the Guide</w:t>
      </w:r>
    </w:p>
    <w:p>
      <w:pPr>
        <w:pStyle w:val="BodyText"/>
        <w:bidi w:val="0"/>
        <w:jc w:val="start"/>
        <w:rPr/>
      </w:pPr>
      <w:r>
        <w:rPr/>
        <w:t xml:space="preserve">I was constantly thinking about </w:t>
      </w:r>
      <w:r>
        <w:rPr>
          <w:rStyle w:val="Emphasis"/>
        </w:rPr>
        <w:t>the Guide</w:t>
      </w:r>
      <w:r>
        <w:rPr/>
        <w:t xml:space="preserve">—the words, the rules, the framework. I couldn’t stop analyzing it, dissecting it, checking and rechecking every point. I examined my state, scrutinized my reactions, and evaluated every thought through the lens of these words. It was like an endless loop: </w:t>
      </w:r>
      <w:r>
        <w:rPr>
          <w:rStyle w:val="Emphasis"/>
        </w:rPr>
        <w:t>"Am I doing this right? Does this align with the Guide?"</w:t>
      </w:r>
      <w:r>
        <w:rPr/>
        <w:t xml:space="preserve"> I was trapped in a cycle of overthinking, unable to move forward because I was too busy verifying, too busy </w:t>
      </w:r>
      <w:r>
        <w:rPr>
          <w:rStyle w:val="Emphasis"/>
        </w:rPr>
        <w:t>proving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At some point, I realized: </w:t>
      </w:r>
      <w:r>
        <w:rPr>
          <w:rStyle w:val="Emphasis"/>
        </w:rPr>
        <w:t>I’ve studied enough. I’ve seen enough.</w:t>
      </w:r>
      <w:r>
        <w:rPr/>
        <w:t xml:space="preserve"> I decided to stop. Not just to pause, but to </w:t>
      </w:r>
      <w:r>
        <w:rPr>
          <w:rStyle w:val="Emphasis"/>
        </w:rPr>
        <w:t>leave it all behind</w:t>
      </w:r>
      <w:r>
        <w:rPr/>
        <w:t xml:space="preserve">—to let the Guide, and all the words tied to it, stay in the past. I told myself: </w:t>
      </w:r>
      <w:r>
        <w:rPr>
          <w:rStyle w:val="Emphasis"/>
        </w:rPr>
        <w:t>"Okay, that’s it. I don’t need to think about this anymore."</w:t>
      </w:r>
      <w:r>
        <w:rPr/>
        <w:t xml:space="preserve"> And when I did—that’s when everything changed.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Revelation: Words Fade, Reality Remains</w:t>
      </w:r>
    </w:p>
    <w:p>
      <w:pPr>
        <w:pStyle w:val="BodyText"/>
        <w:bidi w:val="0"/>
        <w:jc w:val="start"/>
        <w:rPr/>
      </w:pPr>
      <w:r>
        <w:rPr/>
        <w:t xml:space="preserve">When I stopped fixating on the words—when I stopped trying to </w:t>
      </w:r>
      <w:r>
        <w:rPr>
          <w:rStyle w:val="Emphasis"/>
        </w:rPr>
        <w:t>control</w:t>
      </w:r>
      <w:r>
        <w:rPr/>
        <w:t xml:space="preserve"> my thoughts with them—I saw the world as it is. Not through the filter of definitions, not through the need to label or justify, but </w:t>
      </w:r>
      <w:r>
        <w:rPr>
          <w:rStyle w:val="Emphasis"/>
        </w:rPr>
        <w:t>directly</w:t>
      </w:r>
      <w:r>
        <w:rPr/>
        <w:t xml:space="preserve">. The state I’d been chasing </w:t>
      </w:r>
      <w:r>
        <w:rPr>
          <w:rStyle w:val="Emphasis"/>
        </w:rPr>
        <w:t>unfolded</w:t>
      </w:r>
      <w:r>
        <w:rPr/>
        <w:t xml:space="preserve"> on its own. It wasn’t something I could force by clinging to the Guide. It was something that </w:t>
      </w:r>
      <w:r>
        <w:rPr>
          <w:rStyle w:val="Emphasis"/>
        </w:rPr>
        <w:t>emerged</w:t>
      </w:r>
      <w:r>
        <w:rPr/>
        <w:t xml:space="preserve"> when I let go.</w:t>
      </w:r>
    </w:p>
    <w:p>
      <w:pPr>
        <w:pStyle w:val="BodyText"/>
        <w:bidi w:val="0"/>
        <w:jc w:val="start"/>
        <w:rPr/>
      </w:pPr>
      <w:r>
        <w:rPr/>
        <w:t>But here’s the catch: words still flickered. Even in this pure state, I’d catch myself describing things—</w:t>
      </w:r>
      <w:r>
        <w:rPr>
          <w:rStyle w:val="Emphasis"/>
        </w:rPr>
        <w:t>"beautiful," "cool," "amazing."</w:t>
      </w:r>
      <w:r>
        <w:rPr/>
        <w:t xml:space="preserve"> At first, I resisted. I’d think: </w:t>
      </w:r>
      <w:r>
        <w:rPr>
          <w:rStyle w:val="Emphasis"/>
        </w:rPr>
        <w:t>"Wait, can I really believe these words? Can I trust them? What if they’re not ‘true’?"</w:t>
      </w:r>
      <w:r>
        <w:rPr/>
        <w:t xml:space="preserve"> I was holding back. Not fully committing. Not fully </w:t>
      </w:r>
      <w:r>
        <w:rPr>
          <w:rStyle w:val="Emphasis"/>
        </w:rPr>
        <w:t>believing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Barrier: Self-Censorship</w:t>
      </w:r>
    </w:p>
    <w:p>
      <w:pPr>
        <w:pStyle w:val="BodyText"/>
        <w:bidi w:val="0"/>
        <w:jc w:val="start"/>
        <w:rPr/>
      </w:pPr>
      <w:r>
        <w:rPr/>
        <w:t xml:space="preserve">I noticed something critical: </w:t>
      </w:r>
      <w:r>
        <w:rPr>
          <w:rStyle w:val="Emphasis"/>
        </w:rPr>
        <w:t>I was suppressing my own belief.</w:t>
      </w:r>
      <w:r>
        <w:rPr/>
        <w:t xml:space="preserve"> Even when I felt joy, even when the world felt vibrant and alive, I’d hesitate. </w:t>
      </w:r>
      <w:r>
        <w:rPr>
          <w:rStyle w:val="Emphasis"/>
        </w:rPr>
        <w:t>"No, I can’t believe ‘cool’—what does that even mean? I can’t prove it. I can’t justify it."</w:t>
      </w:r>
      <w:r>
        <w:rPr/>
        <w:t xml:space="preserve"> It was like a reflex, a leftover habit from all those hours spent analyzing the Guide. I was still trying to </w:t>
      </w:r>
      <w:r>
        <w:rPr>
          <w:rStyle w:val="Emphasis"/>
        </w:rPr>
        <w:t>measure</w:t>
      </w:r>
      <w:r>
        <w:rPr/>
        <w:t xml:space="preserve"> my experience against some invisible standard.</w:t>
      </w:r>
    </w:p>
    <w:p>
      <w:pPr>
        <w:pStyle w:val="BodyText"/>
        <w:bidi w:val="0"/>
        <w:jc w:val="start"/>
        <w:rPr/>
      </w:pPr>
      <w:r>
        <w:rPr/>
        <w:t xml:space="preserve">But then I asked myself: </w:t>
      </w:r>
      <w:r>
        <w:rPr>
          <w:rStyle w:val="Emphasis"/>
        </w:rPr>
        <w:t>Why?</w:t>
      </w:r>
      <w:r>
        <w:rPr/>
        <w:br/>
        <w:t>Why was I holding back?</w:t>
        <w:br/>
        <w:t xml:space="preserve">Who said I </w:t>
      </w:r>
      <w:r>
        <w:rPr>
          <w:rStyle w:val="Emphasis"/>
        </w:rPr>
        <w:t>couldn’t</w:t>
      </w:r>
      <w:r>
        <w:rPr/>
        <w:t xml:space="preserve"> believe in these words?</w:t>
        <w:br/>
        <w:t>Who said I needed proof to feel what I felt?</w:t>
      </w:r>
    </w:p>
    <w:p>
      <w:pPr>
        <w:pStyle w:val="BodyText"/>
        <w:bidi w:val="0"/>
        <w:jc w:val="start"/>
        <w:rPr/>
      </w:pPr>
      <w:r>
        <w:rPr/>
        <w:t xml:space="preserve">The answer hit me: </w:t>
      </w:r>
      <w:r>
        <w:rPr>
          <w:rStyle w:val="Emphasis"/>
        </w:rPr>
        <w:t>No one.</w:t>
      </w:r>
      <w:r>
        <w:rPr/>
        <w:t xml:space="preserve"> There was no rule, no law, no logic that forbade me from believing in my own perceptions. The only thing stopping me was </w:t>
      </w:r>
      <w:r>
        <w:rPr>
          <w:rStyle w:val="Emphasis"/>
        </w:rPr>
        <w:t>me</w:t>
      </w:r>
      <w:r>
        <w:rPr/>
        <w:t xml:space="preserve">—my own lingering fear that belief without proof was somehow </w:t>
      </w:r>
      <w:r>
        <w:rPr>
          <w:rStyle w:val="Emphasis"/>
        </w:rPr>
        <w:t>wrong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Breakthrough: Unconditional Belief</w:t>
      </w:r>
    </w:p>
    <w:p>
      <w:pPr>
        <w:pStyle w:val="BodyText"/>
        <w:bidi w:val="0"/>
        <w:jc w:val="start"/>
        <w:rPr/>
      </w:pPr>
      <w:r>
        <w:rPr/>
        <w:t xml:space="preserve">So I made a choice: </w:t>
      </w:r>
      <w:r>
        <w:rPr>
          <w:rStyle w:val="Emphasis"/>
        </w:rPr>
        <w:t>I stopped resisting.</w:t>
      </w:r>
      <w:r>
        <w:rPr/>
        <w:br/>
        <w:t>I let myself believe in the words as they came—</w:t>
      </w:r>
      <w:r>
        <w:rPr>
          <w:rStyle w:val="Emphasis"/>
        </w:rPr>
        <w:t>"beautiful," "amazing," "joyful"</w:t>
      </w:r>
      <w:r>
        <w:rPr/>
        <w:t xml:space="preserve">—without questioning them. Not because they were </w:t>
      </w:r>
      <w:r>
        <w:rPr>
          <w:rStyle w:val="Emphasis"/>
        </w:rPr>
        <w:t>true</w:t>
      </w:r>
      <w:r>
        <w:rPr/>
        <w:t xml:space="preserve"> in some objective sense, but because </w:t>
      </w:r>
      <w:r>
        <w:rPr>
          <w:rStyle w:val="Emphasis"/>
        </w:rPr>
        <w:t>I felt them</w:t>
      </w:r>
      <w:r>
        <w:rPr/>
        <w:t xml:space="preserve">. I didn’t need to dissect or defend them. I didn’t need to </w:t>
      </w:r>
      <w:r>
        <w:rPr>
          <w:rStyle w:val="Emphasis"/>
        </w:rPr>
        <w:t>know</w:t>
      </w:r>
      <w:r>
        <w:rPr/>
        <w:t xml:space="preserve"> if they were "correct." I just… believed.</w:t>
      </w:r>
    </w:p>
    <w:p>
      <w:pPr>
        <w:pStyle w:val="BodyText"/>
        <w:bidi w:val="0"/>
        <w:jc w:val="start"/>
        <w:rPr/>
      </w:pPr>
      <w:r>
        <w:rPr/>
        <w:t xml:space="preserve">And it wasn’t the old kind of belief—the kind tied to evidence, to logic, to the need for validation. This was different. This was </w:t>
      </w:r>
      <w:r>
        <w:rPr>
          <w:rStyle w:val="Emphasis"/>
        </w:rPr>
        <w:t>belief without conditions</w:t>
      </w:r>
      <w:r>
        <w:rPr/>
        <w:t xml:space="preserve">. I believed because I </w:t>
      </w:r>
      <w:r>
        <w:rPr>
          <w:rStyle w:val="Emphasis"/>
        </w:rPr>
        <w:t>chose</w:t>
      </w:r>
      <w:r>
        <w:rPr/>
        <w:t xml:space="preserve"> to. Because it felt right. Because, in that moment, the words </w:t>
      </w:r>
      <w:r>
        <w:rPr>
          <w:rStyle w:val="Emphasis"/>
        </w:rPr>
        <w:t>were</w:t>
      </w:r>
      <w:r>
        <w:rPr/>
        <w:t xml:space="preserve"> the experience, and the experience </w:t>
      </w:r>
      <w:r>
        <w:rPr>
          <w:rStyle w:val="Emphasis"/>
        </w:rPr>
        <w:t>was</w:t>
      </w:r>
      <w:r>
        <w:rPr/>
        <w:t xml:space="preserve"> enough.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State: Freedom in Trust</w:t>
      </w:r>
    </w:p>
    <w:p>
      <w:pPr>
        <w:pStyle w:val="BodyText"/>
        <w:bidi w:val="0"/>
        <w:jc w:val="start"/>
        <w:rPr/>
      </w:pPr>
      <w:r>
        <w:rPr/>
        <w:t xml:space="preserve">When I stopped censoring myself, the state deepened. I walked outside, I ate, I moved through the world, and everything felt </w:t>
      </w:r>
      <w:r>
        <w:rPr>
          <w:rStyle w:val="Emphasis"/>
        </w:rPr>
        <w:t>richer</w:t>
      </w:r>
      <w:r>
        <w:rPr/>
        <w:t xml:space="preserve">. Not because I was </w:t>
      </w:r>
      <w:r>
        <w:rPr>
          <w:rStyle w:val="Emphasis"/>
        </w:rPr>
        <w:t>trying</w:t>
      </w:r>
      <w:r>
        <w:rPr/>
        <w:t xml:space="preserve"> to feel a certain way, but because I wasn’t </w:t>
      </w:r>
      <w:r>
        <w:rPr>
          <w:rStyle w:val="Emphasis"/>
        </w:rPr>
        <w:t>blocking</w:t>
      </w:r>
      <w:r>
        <w:rPr/>
        <w:t xml:space="preserve"> myself anymore. I wasn’t second-guessing the joy, the beauty, the little thrills of existence. I was just… </w:t>
      </w:r>
      <w:r>
        <w:rPr>
          <w:rStyle w:val="Emphasis"/>
        </w:rPr>
        <w:t>there</w:t>
      </w:r>
      <w:r>
        <w:rPr/>
        <w:t xml:space="preserve">, fully present, fully </w:t>
      </w:r>
      <w:r>
        <w:rPr>
          <w:rStyle w:val="Emphasis"/>
        </w:rPr>
        <w:t>open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It wasn’t about blind faith. It was about </w:t>
      </w:r>
      <w:r>
        <w:rPr>
          <w:rStyle w:val="Emphasis"/>
        </w:rPr>
        <w:t>trust</w:t>
      </w:r>
      <w:r>
        <w:rPr/>
        <w:t xml:space="preserve">—trust in my own perceptions, trust in the moment, trust that I didn’t need to </w:t>
      </w:r>
      <w:r>
        <w:rPr>
          <w:rStyle w:val="Emphasis"/>
        </w:rPr>
        <w:t>prove</w:t>
      </w:r>
      <w:r>
        <w:rPr/>
        <w:t xml:space="preserve"> my happiness to feel it.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Paradox: Belief Without Clinging</w:t>
      </w:r>
    </w:p>
    <w:p>
      <w:pPr>
        <w:pStyle w:val="BodyText"/>
        <w:bidi w:val="0"/>
        <w:jc w:val="start"/>
        <w:rPr/>
      </w:pPr>
      <w:r>
        <w:rPr/>
        <w:t xml:space="preserve">Here’s the strange part: this belief didn’t feel like the old kind. Before, belief was tied to </w:t>
      </w:r>
      <w:r>
        <w:rPr>
          <w:rStyle w:val="Emphasis"/>
        </w:rPr>
        <w:t>words</w:t>
      </w:r>
      <w:r>
        <w:rPr/>
        <w:t xml:space="preserve">—to definitions, to justifications. Now, it was lighter. It wasn’t about </w:t>
      </w:r>
      <w:r>
        <w:rPr>
          <w:rStyle w:val="Emphasis"/>
        </w:rPr>
        <w:t>holding on</w:t>
      </w:r>
      <w:r>
        <w:rPr/>
        <w:t xml:space="preserve"> to an idea. It was about </w:t>
      </w:r>
      <w:r>
        <w:rPr>
          <w:rStyle w:val="Emphasis"/>
        </w:rPr>
        <w:t>letting go</w:t>
      </w:r>
      <w:r>
        <w:rPr/>
        <w:t xml:space="preserve"> of the need to hold on at all.</w:t>
      </w:r>
    </w:p>
    <w:p>
      <w:pPr>
        <w:pStyle w:val="BodyText"/>
        <w:bidi w:val="0"/>
        <w:jc w:val="start"/>
        <w:rPr/>
      </w:pPr>
      <w:r>
        <w:rPr/>
        <w:t xml:space="preserve">I still </w:t>
      </w:r>
      <w:r>
        <w:rPr>
          <w:rStyle w:val="Emphasis"/>
        </w:rPr>
        <w:t>saw</w:t>
      </w:r>
      <w:r>
        <w:rPr/>
        <w:t xml:space="preserve"> the words—</w:t>
      </w:r>
      <w:r>
        <w:rPr>
          <w:rStyle w:val="Emphasis"/>
        </w:rPr>
        <w:t>"wow, that’s beautiful"</w:t>
      </w:r>
      <w:r>
        <w:rPr/>
        <w:t xml:space="preserve">—but I didn’t </w:t>
      </w:r>
      <w:r>
        <w:rPr>
          <w:rStyle w:val="Emphasis"/>
        </w:rPr>
        <w:t>grip</w:t>
      </w:r>
      <w:r>
        <w:rPr/>
        <w:t xml:space="preserve"> them. I didn’t demand they be </w:t>
      </w:r>
      <w:r>
        <w:rPr>
          <w:rStyle w:val="Emphasis"/>
        </w:rPr>
        <w:t>true</w:t>
      </w:r>
      <w:r>
        <w:rPr/>
        <w:t xml:space="preserve">. I just let them pass through me, like ripples on water. The joy wasn’t in the words themselves. It was in the </w:t>
      </w:r>
      <w:r>
        <w:rPr>
          <w:rStyle w:val="Emphasis"/>
        </w:rPr>
        <w:t>lack of resistance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Fear: What If I Believe the Wrong Thing?</w:t>
      </w:r>
    </w:p>
    <w:p>
      <w:pPr>
        <w:pStyle w:val="BodyText"/>
        <w:bidi w:val="0"/>
        <w:jc w:val="start"/>
        <w:rPr/>
      </w:pPr>
      <w:r>
        <w:rPr/>
        <w:t xml:space="preserve">At first, I worried: </w:t>
      </w:r>
      <w:r>
        <w:rPr>
          <w:rStyle w:val="Emphasis"/>
        </w:rPr>
        <w:t>What if I start believing something harmful? What if I trust the wrong feeling?</w:t>
      </w:r>
      <w:r>
        <w:rPr/>
        <w:t xml:space="preserve"> But then I realized—</w:t>
      </w:r>
      <w:r>
        <w:rPr>
          <w:rStyle w:val="Emphasis"/>
        </w:rPr>
        <w:t>nothing bad happens.</w:t>
      </w:r>
      <w:r>
        <w:rPr/>
        <w:t xml:space="preserve"> The fear was just a ghost, a leftover from the old way of thinking. The only thing that </w:t>
      </w:r>
      <w:r>
        <w:rPr>
          <w:rStyle w:val="Emphasis"/>
        </w:rPr>
        <w:t>actually</w:t>
      </w:r>
      <w:r>
        <w:rPr/>
        <w:t xml:space="preserve"> happened when I believed freely was… </w:t>
      </w:r>
      <w:r>
        <w:rPr>
          <w:rStyle w:val="Emphasis"/>
        </w:rPr>
        <w:t>more joy</w:t>
      </w:r>
      <w:r>
        <w:rPr/>
        <w:t xml:space="preserve">. More presence. More </w:t>
      </w:r>
      <w:r>
        <w:rPr>
          <w:rStyle w:val="Emphasis"/>
        </w:rPr>
        <w:t>life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My body wanted to delight in things—to notice beauty, to feel excitement, to </w:t>
      </w:r>
      <w:r>
        <w:rPr>
          <w:rStyle w:val="Emphasis"/>
        </w:rPr>
        <w:t>enjoy</w:t>
      </w:r>
      <w:r>
        <w:rPr/>
        <w:t xml:space="preserve">. But my mind kept interrupting: </w:t>
      </w:r>
      <w:r>
        <w:rPr>
          <w:rStyle w:val="Emphasis"/>
        </w:rPr>
        <w:t>"No, you can’t believe that. You can’t prove it."</w:t>
      </w:r>
      <w:r>
        <w:rPr/>
        <w:t xml:space="preserve"> Once I stopped listening to that voice, everything shifted.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Guide’s Aftermath: When Analysis Becomes a Trap</w:t>
      </w:r>
    </w:p>
    <w:p>
      <w:pPr>
        <w:pStyle w:val="BodyText"/>
        <w:bidi w:val="0"/>
        <w:jc w:val="start"/>
        <w:rPr/>
      </w:pPr>
      <w:r>
        <w:rPr/>
        <w:t xml:space="preserve">I also noticed something about the Guide: when I </w:t>
      </w:r>
      <w:r>
        <w:rPr>
          <w:rStyle w:val="Emphasis"/>
        </w:rPr>
        <w:t>focused</w:t>
      </w:r>
      <w:r>
        <w:rPr/>
        <w:t xml:space="preserve"> on it—when I treated it like a research project, constantly monitoring my state, my reactions, my words—it </w:t>
      </w:r>
      <w:r>
        <w:rPr>
          <w:rStyle w:val="Emphasis"/>
        </w:rPr>
        <w:t>hurt</w:t>
      </w:r>
      <w:r>
        <w:rPr/>
        <w:t xml:space="preserve">. Not physically, but in a deeper way. It was exhausting. It was like trying to </w:t>
      </w:r>
      <w:r>
        <w:rPr>
          <w:rStyle w:val="Emphasis"/>
        </w:rPr>
        <w:t>control</w:t>
      </w:r>
      <w:r>
        <w:rPr/>
        <w:t xml:space="preserve"> a river with my hands.</w:t>
      </w:r>
    </w:p>
    <w:p>
      <w:pPr>
        <w:pStyle w:val="BodyText"/>
        <w:bidi w:val="0"/>
        <w:jc w:val="start"/>
        <w:rPr/>
      </w:pPr>
      <w:r>
        <w:rPr/>
        <w:t xml:space="preserve">But now? I don’t need the Guide </w:t>
      </w:r>
      <w:r>
        <w:rPr>
          <w:rStyle w:val="Emphasis"/>
        </w:rPr>
        <w:t>for myself</w:t>
      </w:r>
      <w:r>
        <w:rPr/>
        <w:t xml:space="preserve">. I’ve internalized what I needed. I’m in the right state. The Guide was a tool, not a cage. Now, it’s only useful for one thing: </w:t>
      </w:r>
      <w:r>
        <w:rPr>
          <w:rStyle w:val="Emphasis"/>
        </w:rPr>
        <w:t>sharing</w:t>
      </w:r>
      <w:r>
        <w:rPr/>
        <w:t xml:space="preserve">. For helping others. For refining the words so they can point the way—but not for </w:t>
      </w:r>
      <w:r>
        <w:rPr>
          <w:rStyle w:val="Emphasis"/>
        </w:rPr>
        <w:t>me</w:t>
      </w:r>
      <w:r>
        <w:rPr/>
        <w:t xml:space="preserve"> anymore. I don’t need to think about it. I just need to </w:t>
      </w:r>
      <w:r>
        <w:rPr>
          <w:rStyle w:val="Emphasis"/>
        </w:rPr>
        <w:t>live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Confidence: Knowing Without Doubt</w:t>
      </w:r>
    </w:p>
    <w:p>
      <w:pPr>
        <w:pStyle w:val="BodyText"/>
        <w:bidi w:val="0"/>
        <w:jc w:val="start"/>
        <w:rPr/>
      </w:pPr>
      <w:r>
        <w:rPr/>
        <w:t xml:space="preserve">There’s a quiet certainty now. Not arrogance, not blind confidence—but a deep, settled </w:t>
      </w:r>
      <w:r>
        <w:rPr>
          <w:rStyle w:val="Emphasis"/>
        </w:rPr>
        <w:t>knowing</w:t>
      </w:r>
      <w:r>
        <w:rPr/>
        <w:t xml:space="preserve">. I’ve explored every angle. I’ve tested, questioned, and retested. And now? I </w:t>
      </w:r>
      <w:r>
        <w:rPr>
          <w:rStyle w:val="Emphasis"/>
        </w:rPr>
        <w:t>trust</w:t>
      </w:r>
      <w:r>
        <w:rPr/>
        <w:t xml:space="preserve"> it. I don’t need to keep picking at it like a scab. The work is done. The state is stable. All that’s left is to </w:t>
      </w:r>
      <w:r>
        <w:rPr>
          <w:rStyle w:val="Emphasis"/>
        </w:rPr>
        <w:t>be</w:t>
      </w:r>
      <w:r>
        <w:rPr/>
        <w:t xml:space="preserve"> in it—and to write the Guide for others, when the time comes.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The Next Step: Testing and Sharing</w:t>
      </w:r>
    </w:p>
    <w:p>
      <w:pPr>
        <w:pStyle w:val="BodyText"/>
        <w:bidi w:val="0"/>
        <w:jc w:val="start"/>
        <w:rPr/>
      </w:pPr>
      <w:r>
        <w:rPr/>
        <w:t>So what’s next?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Live.</w:t>
      </w:r>
      <w:r>
        <w:rPr/>
        <w:t xml:space="preserve"> Just exist in this state, without overthinking.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Write.</w:t>
      </w:r>
      <w:r>
        <w:rPr/>
        <w:t xml:space="preserve"> Document the Guide—not for me, but for those who might need 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Test.</w:t>
      </w:r>
      <w:r>
        <w:rPr/>
        <w:t xml:space="preserve"> See how this holds up in different situations, with different people. </w:t>
      </w:r>
    </w:p>
    <w:p>
      <w:pPr>
        <w:pStyle w:val="BodyText"/>
        <w:bidi w:val="0"/>
        <w:jc w:val="start"/>
        <w:rPr/>
      </w:pPr>
      <w:r>
        <w:rPr/>
        <w:t>If it lasts, if it stays solid, then I’ll know it’s real. And if it does? Then the only thing left is to share it—and let others find their own way to the same freedom.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Note: The Core Insight</w:t>
      </w:r>
    </w:p>
    <w:p>
      <w:pPr>
        <w:pStyle w:val="BodyText"/>
        <w:bidi w:val="0"/>
        <w:jc w:val="start"/>
        <w:rPr/>
      </w:pPr>
      <w:r>
        <w:rPr/>
        <w:t xml:space="preserve">The biggest lesson? </w:t>
      </w:r>
      <w:r>
        <w:rPr>
          <w:rStyle w:val="Strong"/>
        </w:rPr>
        <w:t>Words are tools, not masters.</w:t>
      </w:r>
      <w:r>
        <w:rPr/>
        <w:br/>
        <w:t xml:space="preserve">They can describe, but they can also </w:t>
      </w:r>
      <w:r>
        <w:rPr>
          <w:rStyle w:val="Emphasis"/>
        </w:rPr>
        <w:t>distort</w:t>
      </w:r>
      <w:r>
        <w:rPr/>
        <w:t xml:space="preserve">. The real magic isn’t in the words themselves—it’s in what happens when you </w:t>
      </w:r>
      <w:r>
        <w:rPr>
          <w:rStyle w:val="Emphasis"/>
        </w:rPr>
        <w:t>stop needing them to be true</w:t>
      </w:r>
      <w:r>
        <w:rPr/>
        <w:t xml:space="preserve">. When you let go of the demand for proof, for justification, for </w:t>
      </w:r>
      <w:r>
        <w:rPr>
          <w:rStyle w:val="Emphasis"/>
        </w:rPr>
        <w:t>control</w:t>
      </w:r>
      <w:r>
        <w:rPr/>
        <w:t>—that’s when you find the state you’ve been searching for all along.</w:t>
      </w:r>
    </w:p>
    <w:p>
      <w:pPr>
        <w:pStyle w:val="BodyText"/>
        <w:bidi w:val="0"/>
        <w:jc w:val="start"/>
        <w:rPr/>
      </w:pPr>
      <w:r>
        <w:rPr/>
        <w:t>And it’s simpler than you think.</w:t>
        <w:br/>
        <w:t xml:space="preserve">You just have to </w:t>
      </w:r>
      <w:r>
        <w:rPr>
          <w:rStyle w:val="Emphasis"/>
        </w:rPr>
        <w:t>believe</w:t>
      </w:r>
      <w:r>
        <w:rPr/>
        <w:t xml:space="preserve">—not in the words, but in the </w:t>
      </w:r>
      <w:r>
        <w:rPr>
          <w:rStyle w:val="Emphasis"/>
        </w:rPr>
        <w:t>experience</w:t>
      </w:r>
      <w:r>
        <w:rPr/>
        <w:t xml:space="preserve"> they point to.</w:t>
        <w:br/>
        <w:t>And then?</w:t>
        <w:br/>
        <w:t>Let go.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1214</Words>
  <Characters>5523</Characters>
  <CharactersWithSpaces>6673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2026-03-24T07:27:47Z</dcterms:created>
  <dc:creator/>
  <dc:description/>
  <dc:language>ru-RU</dc:language>
  <cp:lastModifiedBy/>
  <dcterms:modified xsi:type="dcterms:W3CDTF">2026-03-24T07:27:48Z</dcterms:modified>
  <cp:revision>2</cp:revision>
  <dc:subject/>
  <dc:title>Calibri</dc:title>
</cp:coreProperties>
</file>